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211A4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left="0" w:right="0" w:firstLine="0"/>
        <w:jc w:val="center"/>
        <w:rPr>
          <w:rFonts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新希望农业供应链金融信用风险管理研究</w:t>
      </w:r>
    </w:p>
    <w:p w14:paraId="739D7B7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一、文章内容分析</w:t>
      </w:r>
    </w:p>
    <w:p w14:paraId="013F5212">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背景</w:t>
      </w:r>
    </w:p>
    <w:p w14:paraId="3BE76113">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文章开篇即点明了农业供应链金融信用风险管理的重要性。随着农业现代化进程的推进，农业企业在产业整合中扮演着至关重要的角色。然而，农业企业的发展往往受到融资难、融资贵等问题的制约。农业供应链金融作为一种创新金融模式，为解决这些问题提供了新的途径。但与此同时，信用风险的管理也成为农业供应链金融发展的关键。因此，文章选择新希望这一农业龙头企业作为研究对象，深入剖析其农业供应链金融的信用风险管理。</w:t>
      </w:r>
    </w:p>
    <w:p w14:paraId="3BD7C2A1">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研究方法与数据来源</w:t>
      </w:r>
    </w:p>
    <w:p w14:paraId="4DB6120B">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文章采用了理论与实证相结合的研究方法。首先，通过梳理国内外关于农业供应链金融和信用风险管理的文献，提出了研究问题和假设。其次，对新希望公司的农业供应链金融业务进行了全面梳理，包括其传统供应链金融模式和数字供应链金融模式。在此基础上，文章收集了大量的披露资料和数据，包括新希望及其上下游企业的财务报表、信用评级报告等，为后续的实证分析提供了坚实的基础。</w:t>
      </w:r>
    </w:p>
    <w:p w14:paraId="0135E8B0">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信用风险分析</w:t>
      </w:r>
    </w:p>
    <w:p w14:paraId="1D069F6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文章从多个角度对新希望的信用风险进行了深入分析。首先，通过财务指标如偿债能力、营运能力、盈利能力、现金流风险等，初步识别了新希望的信用风险。其次，分析了信用风险在新希望农业供应链中的传导机制，包括信用风险如何在供应链上下游企业间传播和影响。最后，运用KMV-Copula模型对新希望及其上下游企业的信用风险进行了量化评估，得出了各企业的违约距离和预期违约率。</w:t>
      </w:r>
    </w:p>
    <w:p w14:paraId="7297807C">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信用风险管理与建议</w:t>
      </w:r>
    </w:p>
    <w:p w14:paraId="15049147">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针对新希望农业供应链金融中的信用风险，文章提出了一系列的管理措施和建议。包括提升企业财务实力、强化应收项目管理、完善平台管理体系、减少技术操作漏洞、有效规划促进业务多元化、细化服务审核机制明确准入原则等。这些措施和建议旨在帮助新希望及其上下游企业提高信用风险管理水平，降低违约风险。</w:t>
      </w:r>
    </w:p>
    <w:p w14:paraId="58FC8FA5">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二、个人感悟</w:t>
      </w:r>
    </w:p>
    <w:p w14:paraId="6F8C460E">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通过对新希望农业供应链金融信用风险管理的深入研究，我深刻感受到了信用风险在农业供应链金融中的重要性。农业企业由于其自身的弱质性和系统性金融风险，整体风险率较高。而农业供应链金融作为一种创新金融模式，虽然为解决农业企业融资难、融资贵等问题提供了新的途径，但同时也带来了信用风险管理的挑战。因此，农业企业在进行供应链金融时，必须高度重视信用风险管理，采取有效的措施和方法来降低违约风险。</w:t>
      </w:r>
    </w:p>
    <w:p w14:paraId="0E0BA426">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r>
        <w:rPr>
          <w:rFonts w:hint="default" w:ascii="Segoe UI" w:hAnsi="Segoe UI" w:eastAsia="Segoe UI" w:cs="Segoe UI"/>
          <w:i w:val="0"/>
          <w:iCs w:val="0"/>
          <w:caps w:val="0"/>
          <w:color w:val="05073B"/>
          <w:spacing w:val="0"/>
          <w:sz w:val="18"/>
          <w:szCs w:val="18"/>
          <w:bdr w:val="none" w:color="auto" w:sz="0" w:space="0"/>
        </w:rPr>
        <w:t>此外，我还深刻体会到了数据分析在信用风险管理中的重要性。通过对大量数据的收集和分析，我们可以更加准确地评估企业的信用风险水平，为风险管理提供有力的支持。因此，在未来的工作中，我们应该更加注重数据的收集和分析能力的培养。</w:t>
      </w:r>
    </w:p>
    <w:p w14:paraId="47E5169A">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rPr>
      </w:pPr>
      <w:r>
        <w:rPr>
          <w:rStyle w:val="5"/>
          <w:rFonts w:hint="default" w:ascii="Segoe UI" w:hAnsi="Segoe UI" w:eastAsia="Segoe UI" w:cs="Segoe UI"/>
          <w:b/>
          <w:bCs/>
          <w:i w:val="0"/>
          <w:iCs w:val="0"/>
          <w:caps w:val="0"/>
          <w:color w:val="05073B"/>
          <w:spacing w:val="0"/>
          <w:sz w:val="18"/>
          <w:szCs w:val="18"/>
          <w:bdr w:val="none" w:color="auto" w:sz="0" w:space="0"/>
        </w:rPr>
        <w:t>三、未来展望</w:t>
      </w:r>
    </w:p>
    <w:p w14:paraId="42FF80D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0"/>
        <w:rPr>
          <w:rFonts w:hint="default" w:ascii="Segoe UI" w:hAnsi="Segoe UI" w:eastAsia="Segoe UI" w:cs="Segoe UI"/>
          <w:i w:val="0"/>
          <w:iCs w:val="0"/>
          <w:caps w:val="0"/>
          <w:color w:val="05073B"/>
          <w:spacing w:val="0"/>
          <w:sz w:val="18"/>
          <w:szCs w:val="18"/>
          <w:bdr w:val="none" w:color="auto" w:sz="0" w:space="0"/>
        </w:rPr>
      </w:pPr>
      <w:r>
        <w:rPr>
          <w:rFonts w:hint="default" w:ascii="Segoe UI" w:hAnsi="Segoe UI" w:eastAsia="Segoe UI" w:cs="Segoe UI"/>
          <w:i w:val="0"/>
          <w:iCs w:val="0"/>
          <w:caps w:val="0"/>
          <w:color w:val="05073B"/>
          <w:spacing w:val="0"/>
          <w:sz w:val="18"/>
          <w:szCs w:val="18"/>
          <w:bdr w:val="none" w:color="auto" w:sz="0" w:space="0"/>
        </w:rPr>
        <w:t>我认为农业供应链金融信用风险管理将呈现以下几个发展趋势：</w:t>
      </w:r>
    </w:p>
    <w:p w14:paraId="6A706F0D">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PingFang-SC-Regular" w:hAnsi="PingFang-SC-Regular" w:eastAsia="PingFang-SC-Regular" w:cs="PingFang-SC-Regular"/>
          <w:sz w:val="18"/>
          <w:szCs w:val="18"/>
        </w:rPr>
      </w:pPr>
      <w:r>
        <w:rPr>
          <w:rFonts w:hint="default" w:ascii="PingFang-SC-Regular" w:hAnsi="PingFang-SC-Regular" w:eastAsia="PingFang-SC-Regular" w:cs="PingFang-SC-Regular"/>
          <w:i w:val="0"/>
          <w:iCs w:val="0"/>
          <w:caps w:val="0"/>
          <w:color w:val="05073B"/>
          <w:spacing w:val="0"/>
          <w:sz w:val="18"/>
          <w:szCs w:val="18"/>
          <w:bdr w:val="none" w:color="auto" w:sz="0" w:space="0"/>
        </w:rPr>
        <w:t>随着人工智能、大数据等技术的不断发展，农业供应链金融信用风险管理将更加智能化和数字化。通过运用先进的技术手段，我们可以更加高效地收集和分析数据，提高风险管理的准确性和效率。农业企业之间的差异较大，因此其信用风险管理需求也各不相同。未来，农业供应链金融信用风险管理将更加注重多元化和定制化服务。根据企业的实际情况和需求，提供个性化的风险管理方案和服务。农业供应链金融涉及多个主体和环节，因此其信用风险管理需要各方协同合作和信息共享。未来，我们应该加强各方之间的沟通和合作，建立信息共享平台，实现风险信息的实时共享和协同管理。随着全球化的不断深入，农业供应链金融将逐渐走向国际化。因此，其信用风险管理也需要具备国际化的视野和能力。我们应该加强与国际先进机构的合作和交流，借鉴其先进的风险管理经验和技术手段，提高我国农业供应链金融信用风险管理的国际化水平。</w:t>
      </w:r>
    </w:p>
    <w:p w14:paraId="715B4B94">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68" w:beforeAutospacing="0" w:after="0" w:afterAutospacing="0" w:line="20" w:lineRule="atLeast"/>
        <w:ind w:left="0" w:right="0" w:firstLine="360" w:firstLineChars="200"/>
        <w:rPr>
          <w:rFonts w:hint="default" w:ascii="Segoe UI" w:hAnsi="Segoe UI" w:eastAsia="Segoe UI" w:cs="Segoe UI"/>
          <w:i w:val="0"/>
          <w:iCs w:val="0"/>
          <w:caps w:val="0"/>
          <w:color w:val="05073B"/>
          <w:spacing w:val="0"/>
          <w:sz w:val="18"/>
          <w:szCs w:val="18"/>
        </w:rPr>
      </w:pPr>
      <w:bookmarkStart w:id="0" w:name="_GoBack"/>
      <w:bookmarkEnd w:id="0"/>
      <w:r>
        <w:rPr>
          <w:rFonts w:hint="default" w:ascii="Segoe UI" w:hAnsi="Segoe UI" w:eastAsia="Segoe UI" w:cs="Segoe UI"/>
          <w:i w:val="0"/>
          <w:iCs w:val="0"/>
          <w:caps w:val="0"/>
          <w:color w:val="05073B"/>
          <w:spacing w:val="0"/>
          <w:sz w:val="18"/>
          <w:szCs w:val="18"/>
          <w:bdr w:val="none" w:color="auto" w:sz="0" w:space="0"/>
        </w:rPr>
        <w:t>综上所述，农业供应链金融信用风险管理是一个复杂而重要的课题。我们需要不断探索和创新，提高风险管理水平，为农业企业的健康发展提供有力的支持。</w:t>
      </w:r>
    </w:p>
    <w:p w14:paraId="1D19CA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E85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5</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2024-12-25T11:48:15Z</dcterms:created>
  <dc:creator>QWR99</dc:creator>
  <cp:lastModifiedBy>夏末﹌烟雨ぴ</cp:lastModifiedBy>
  <dcterms:modified xsi:type="dcterms:W3CDTF">2024-12-25T11:53:40Z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1CF1E834738847539F955C5AEAE9DBFC_12</vt:lpwstr>
  </property>
</Properties>
</file>